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DA" w:rsidRDefault="004F15DA" w:rsidP="004F15DA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F15DA" w:rsidRDefault="004F15DA" w:rsidP="004F15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F15DA" w:rsidRDefault="004F15DA" w:rsidP="004F15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4F15DA" w:rsidRDefault="004F15DA" w:rsidP="004F15DA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240</w:t>
      </w:r>
      <w:r>
        <w:rPr>
          <w:sz w:val="24"/>
          <w:szCs w:val="24"/>
        </w:rPr>
        <w:t>-21</w:t>
      </w:r>
    </w:p>
    <w:p w:rsidR="004F15DA" w:rsidRDefault="004F15DA" w:rsidP="004F15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4F15DA" w:rsidRDefault="004F15DA" w:rsidP="004F15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F15DA" w:rsidRDefault="004F15DA" w:rsidP="004F15DA">
      <w:pPr>
        <w:spacing w:line="240" w:lineRule="auto"/>
        <w:rPr>
          <w:sz w:val="24"/>
          <w:szCs w:val="24"/>
        </w:rPr>
      </w:pPr>
    </w:p>
    <w:p w:rsidR="004F15DA" w:rsidRDefault="004F15DA" w:rsidP="004F15DA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4F15DA" w:rsidRDefault="004F15DA" w:rsidP="004F15DA">
      <w:pPr>
        <w:spacing w:after="0" w:line="240" w:lineRule="auto"/>
        <w:rPr>
          <w:sz w:val="24"/>
          <w:szCs w:val="24"/>
        </w:rPr>
      </w:pPr>
    </w:p>
    <w:p w:rsidR="004F15DA" w:rsidRDefault="004F15DA" w:rsidP="004F15DA">
      <w:pPr>
        <w:spacing w:after="0" w:line="240" w:lineRule="auto"/>
        <w:rPr>
          <w:sz w:val="24"/>
          <w:szCs w:val="24"/>
        </w:rPr>
      </w:pPr>
    </w:p>
    <w:p w:rsidR="004F15DA" w:rsidRDefault="004F15DA" w:rsidP="004F15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4F15DA" w:rsidRDefault="004F15DA" w:rsidP="004F15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ŠESTU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4F15DA" w:rsidRDefault="004F15DA" w:rsidP="004F15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PONEDELjAK</w:t>
      </w:r>
      <w:r>
        <w:rPr>
          <w:b/>
          <w:sz w:val="24"/>
          <w:szCs w:val="24"/>
          <w:lang w:val="sr-Cyrl-RS"/>
        </w:rPr>
        <w:t>, 7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JUN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4F15DA" w:rsidRDefault="004F15DA" w:rsidP="004F15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Latn-RS"/>
        </w:rPr>
        <w:t>2</w:t>
      </w:r>
      <w:r>
        <w:rPr>
          <w:b/>
          <w:sz w:val="24"/>
          <w:szCs w:val="24"/>
        </w:rPr>
        <w:t xml:space="preserve">,00 </w:t>
      </w:r>
      <w:r>
        <w:rPr>
          <w:b/>
          <w:sz w:val="24"/>
          <w:szCs w:val="24"/>
        </w:rPr>
        <w:t>ČASOVA</w:t>
      </w:r>
    </w:p>
    <w:p w:rsidR="004F15DA" w:rsidRDefault="004F15DA" w:rsidP="004F15DA">
      <w:pPr>
        <w:spacing w:after="0" w:line="240" w:lineRule="auto"/>
        <w:jc w:val="center"/>
        <w:rPr>
          <w:sz w:val="24"/>
          <w:szCs w:val="24"/>
        </w:rPr>
      </w:pPr>
    </w:p>
    <w:p w:rsidR="004F15DA" w:rsidRDefault="004F15DA" w:rsidP="004F15DA">
      <w:pPr>
        <w:spacing w:after="0" w:line="240" w:lineRule="auto"/>
        <w:jc w:val="center"/>
        <w:rPr>
          <w:sz w:val="24"/>
          <w:szCs w:val="24"/>
        </w:rPr>
      </w:pPr>
    </w:p>
    <w:p w:rsidR="004F15DA" w:rsidRDefault="004F15DA" w:rsidP="004F15DA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4F15DA" w:rsidRDefault="004F15DA" w:rsidP="004F15DA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4F15DA" w:rsidRDefault="004F15DA" w:rsidP="004F15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4F15DA" w:rsidRDefault="004F15DA" w:rsidP="004F15DA">
      <w:pPr>
        <w:spacing w:after="0" w:line="240" w:lineRule="auto"/>
        <w:jc w:val="center"/>
        <w:rPr>
          <w:sz w:val="24"/>
          <w:szCs w:val="24"/>
        </w:rPr>
      </w:pPr>
    </w:p>
    <w:p w:rsidR="004F15DA" w:rsidRDefault="004F15DA" w:rsidP="004F15DA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15DA" w:rsidRDefault="004F15DA" w:rsidP="004F15DA">
      <w:pPr>
        <w:pStyle w:val="ListParagraph"/>
        <w:numPr>
          <w:ilvl w:val="0"/>
          <w:numId w:val="1"/>
        </w:numPr>
      </w:pPr>
      <w:r>
        <w:rPr>
          <w:lang w:val="sr-Cyrl-CS"/>
        </w:rPr>
        <w:t>Informisanje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RS"/>
        </w:rPr>
        <w:t>aktuelnoj</w:t>
      </w:r>
      <w:r>
        <w:rPr>
          <w:lang w:val="sr-Cyrl-RS"/>
        </w:rPr>
        <w:t xml:space="preserve"> </w:t>
      </w:r>
      <w:r>
        <w:rPr>
          <w:lang w:val="sr-Cyrl-RS"/>
        </w:rPr>
        <w:t>bezbednosnoj</w:t>
      </w:r>
      <w:r>
        <w:rPr>
          <w:lang w:val="sr-Cyrl-RS"/>
        </w:rPr>
        <w:t xml:space="preserve"> </w:t>
      </w:r>
      <w:r>
        <w:rPr>
          <w:lang w:val="sr-Cyrl-RS"/>
        </w:rPr>
        <w:t>situaciji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Kosovu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aspekta</w:t>
      </w:r>
      <w:r>
        <w:rPr>
          <w:lang w:val="sr-Cyrl-RS"/>
        </w:rPr>
        <w:t xml:space="preserve"> </w:t>
      </w:r>
      <w:r>
        <w:rPr>
          <w:lang w:val="sr-Cyrl-RS"/>
        </w:rPr>
        <w:t>ugrožavanja</w:t>
      </w:r>
      <w:r>
        <w:rPr>
          <w:lang w:val="sr-Cyrl-RS"/>
        </w:rPr>
        <w:t xml:space="preserve"> </w:t>
      </w:r>
      <w:r>
        <w:rPr>
          <w:lang w:val="sr-Cyrl-RS"/>
        </w:rPr>
        <w:t>bezbednosti</w:t>
      </w:r>
      <w:r>
        <w:rPr>
          <w:lang w:val="sr-Cyrl-RS"/>
        </w:rPr>
        <w:t xml:space="preserve"> </w:t>
      </w:r>
      <w:r>
        <w:rPr>
          <w:lang w:val="sr-Cyrl-RS"/>
        </w:rPr>
        <w:t>srpskog</w:t>
      </w:r>
      <w:r>
        <w:rPr>
          <w:lang w:val="sr-Cyrl-RS"/>
        </w:rPr>
        <w:t xml:space="preserve"> </w:t>
      </w:r>
      <w:r>
        <w:rPr>
          <w:lang w:val="sr-Cyrl-RS"/>
        </w:rPr>
        <w:t>naroda</w:t>
      </w:r>
      <w:r>
        <w:rPr>
          <w:lang w:val="sr-Cyrl-CS"/>
        </w:rPr>
        <w:t>;</w:t>
      </w:r>
    </w:p>
    <w:p w:rsidR="004F15DA" w:rsidRDefault="004F15DA" w:rsidP="004F15DA">
      <w:pPr>
        <w:pStyle w:val="ListParagraph"/>
        <w:ind w:left="1470"/>
      </w:pPr>
    </w:p>
    <w:p w:rsidR="004F15DA" w:rsidRDefault="004F15DA" w:rsidP="004F15DA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4F15DA" w:rsidRDefault="004F15DA" w:rsidP="004F15DA">
      <w:pPr>
        <w:pStyle w:val="ListParagraph"/>
      </w:pPr>
    </w:p>
    <w:p w:rsidR="004F15DA" w:rsidRDefault="004F15DA" w:rsidP="004F15DA">
      <w:pPr>
        <w:pStyle w:val="ListParagraph"/>
        <w:ind w:left="1470"/>
      </w:pPr>
    </w:p>
    <w:p w:rsidR="004F15DA" w:rsidRDefault="004F15DA" w:rsidP="004F15DA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zatvorena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javnost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21.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Odluke</w:t>
      </w:r>
      <w:r>
        <w:t xml:space="preserve"> o</w:t>
      </w:r>
      <w:r>
        <w:rPr>
          <w:lang w:val="sr-Cyrl-RS"/>
        </w:rPr>
        <w:t xml:space="preserve"> </w:t>
      </w:r>
      <w:r>
        <w:rPr>
          <w:lang w:val="sr-Cyrl-RS"/>
        </w:rPr>
        <w:t>postupanju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tajnim</w:t>
      </w:r>
      <w:r>
        <w:rPr>
          <w:lang w:val="sr-Cyrl-RS"/>
        </w:rPr>
        <w:t xml:space="preserve"> </w:t>
      </w:r>
      <w:r>
        <w:rPr>
          <w:lang w:val="sr-Cyrl-RS"/>
        </w:rPr>
        <w:t>podacima</w:t>
      </w:r>
      <w:r>
        <w:rPr>
          <w:lang w:val="sr-Cyrl-RS"/>
        </w:rPr>
        <w:t xml:space="preserve">, 21 </w:t>
      </w:r>
      <w:r>
        <w:rPr>
          <w:lang w:val="sr-Cyrl-RS"/>
        </w:rPr>
        <w:t>broj</w:t>
      </w:r>
      <w:r>
        <w:rPr>
          <w:lang w:val="sr-Cyrl-RS"/>
        </w:rPr>
        <w:t xml:space="preserve"> 02-2285/14. </w:t>
      </w:r>
    </w:p>
    <w:p w:rsidR="004F15DA" w:rsidRDefault="004F15DA" w:rsidP="004F15DA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Kralja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Milana</w:t>
      </w:r>
      <w:r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salonu</w:t>
      </w:r>
      <w:r>
        <w:rPr>
          <w:sz w:val="24"/>
          <w:szCs w:val="24"/>
          <w:lang w:val="sr-Cyrl-RS"/>
        </w:rPr>
        <w:t>.</w:t>
      </w:r>
    </w:p>
    <w:p w:rsidR="004F15DA" w:rsidRDefault="004F15DA" w:rsidP="004F15DA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</w:p>
    <w:p w:rsidR="004F15DA" w:rsidRDefault="004F15DA" w:rsidP="004F15DA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4F15DA" w:rsidRDefault="004F15DA" w:rsidP="004F15DA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4F15DA" w:rsidRDefault="004F15DA" w:rsidP="004F15DA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Default="004F15DA" w:rsidP="004F15DA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</w:t>
      </w:r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A"/>
    <w:rsid w:val="002050A4"/>
    <w:rsid w:val="004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E43C-E37E-4F39-AAF7-1064D7C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D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5DA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8152-F9C9-40D0-8387-59EE51B6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2021-08-24T06:23:00Z</dcterms:created>
  <dcterms:modified xsi:type="dcterms:W3CDTF">2021-08-24T06:24:00Z</dcterms:modified>
</cp:coreProperties>
</file>